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9D63" w14:textId="77777777" w:rsidR="00C543FB" w:rsidRDefault="003173CA">
      <w:pPr>
        <w:jc w:val="right"/>
      </w:pPr>
      <w:r>
        <w:rPr>
          <w:noProof/>
          <w:lang w:eastAsia="en-GB"/>
        </w:rPr>
        <w:drawing>
          <wp:inline distT="0" distB="0" distL="0" distR="0" wp14:anchorId="48676ED8" wp14:editId="43142F5B">
            <wp:extent cx="655320" cy="678180"/>
            <wp:effectExtent l="0" t="0" r="0" b="7620"/>
            <wp:docPr id="1" name="Picture 1" descr="GSMA_EmailSigLogo"/>
            <wp:cNvGraphicFramePr/>
            <a:graphic xmlns:a="http://schemas.openxmlformats.org/drawingml/2006/main">
              <a:graphicData uri="http://schemas.openxmlformats.org/drawingml/2006/picture">
                <pic:pic xmlns:pic="http://schemas.openxmlformats.org/drawingml/2006/picture">
                  <pic:nvPicPr>
                    <pic:cNvPr id="1" name="Picture 1" descr="GSMA_EmailSig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p w14:paraId="6D92AEB0" w14:textId="77777777" w:rsidR="00C543FB" w:rsidRDefault="00C543FB">
      <w:pPr>
        <w:spacing w:before="240" w:after="0"/>
        <w:rPr>
          <w:b/>
          <w:sz w:val="12"/>
          <w:szCs w:val="12"/>
        </w:rPr>
      </w:pPr>
    </w:p>
    <w:p w14:paraId="2F4479F8" w14:textId="77777777" w:rsidR="00092572" w:rsidRDefault="00260339" w:rsidP="00092572">
      <w:pPr>
        <w:spacing w:after="0"/>
        <w:rPr>
          <w:b/>
          <w:sz w:val="24"/>
          <w:szCs w:val="24"/>
        </w:rPr>
      </w:pPr>
      <w:r>
        <w:rPr>
          <w:b/>
          <w:sz w:val="24"/>
          <w:szCs w:val="24"/>
        </w:rPr>
        <w:t xml:space="preserve">GSMA </w:t>
      </w:r>
      <w:r w:rsidR="00676B9C">
        <w:rPr>
          <w:b/>
          <w:sz w:val="24"/>
          <w:szCs w:val="24"/>
        </w:rPr>
        <w:t xml:space="preserve">input </w:t>
      </w:r>
      <w:r w:rsidR="00AD5BCA">
        <w:rPr>
          <w:b/>
          <w:sz w:val="24"/>
          <w:szCs w:val="24"/>
        </w:rPr>
        <w:t xml:space="preserve">on the First Public Consultation </w:t>
      </w:r>
      <w:r w:rsidR="00DB03E9">
        <w:rPr>
          <w:b/>
          <w:sz w:val="24"/>
          <w:szCs w:val="24"/>
        </w:rPr>
        <w:t>on ITU Strategy 2020-2023</w:t>
      </w:r>
    </w:p>
    <w:p w14:paraId="28CA3FD2" w14:textId="77777777" w:rsidR="00092572" w:rsidRDefault="00092572" w:rsidP="00092572">
      <w:pPr>
        <w:spacing w:after="0"/>
        <w:rPr>
          <w:b/>
          <w:sz w:val="24"/>
          <w:szCs w:val="24"/>
        </w:rPr>
      </w:pPr>
    </w:p>
    <w:p w14:paraId="71FF179B" w14:textId="77777777" w:rsidR="00260339" w:rsidRDefault="00260339" w:rsidP="007C5F0D">
      <w:pPr>
        <w:spacing w:after="0"/>
      </w:pPr>
      <w:r>
        <w:t xml:space="preserve">The GSMA welcomes the chance to respond </w:t>
      </w:r>
      <w:r w:rsidR="00233D8E">
        <w:t>the</w:t>
      </w:r>
      <w:r w:rsidR="0034512B">
        <w:t xml:space="preserve"> </w:t>
      </w:r>
      <w:r w:rsidR="00233D8E">
        <w:t>First Public Consultation on ITU Strateg</w:t>
      </w:r>
      <w:r w:rsidR="001D0994">
        <w:t>y 2020-202</w:t>
      </w:r>
      <w:r w:rsidR="00233D8E">
        <w:t>3</w:t>
      </w:r>
      <w:r>
        <w:t>. The GSMA is a</w:t>
      </w:r>
      <w:r w:rsidR="0034512B">
        <w:t xml:space="preserve"> </w:t>
      </w:r>
      <w:r w:rsidR="00EC1E20">
        <w:t>S</w:t>
      </w:r>
      <w:r w:rsidR="0034512B">
        <w:t>ector</w:t>
      </w:r>
      <w:r>
        <w:t xml:space="preserve"> </w:t>
      </w:r>
      <w:r w:rsidR="00EC1E20">
        <w:t>M</w:t>
      </w:r>
      <w:r>
        <w:t>ember of all three sectors, Standardisation, Develop</w:t>
      </w:r>
      <w:r w:rsidR="003D691B">
        <w:t xml:space="preserve">ment and </w:t>
      </w:r>
      <w:proofErr w:type="spellStart"/>
      <w:r w:rsidR="003D691B">
        <w:t>Radiocommunication</w:t>
      </w:r>
      <w:proofErr w:type="spellEnd"/>
      <w:r w:rsidR="00EC1E20">
        <w:t>,</w:t>
      </w:r>
      <w:r w:rsidR="003D691B">
        <w:t xml:space="preserve"> and is active in </w:t>
      </w:r>
      <w:r w:rsidR="00421DB1">
        <w:t>S</w:t>
      </w:r>
      <w:r w:rsidR="003D691B">
        <w:t xml:space="preserve">tudy </w:t>
      </w:r>
      <w:r w:rsidR="00421DB1">
        <w:t>G</w:t>
      </w:r>
      <w:r w:rsidR="003D691B">
        <w:t>roups</w:t>
      </w:r>
      <w:r w:rsidR="00421DB1">
        <w:t>,</w:t>
      </w:r>
      <w:r w:rsidR="003D691B">
        <w:t xml:space="preserve"> conferences </w:t>
      </w:r>
      <w:r w:rsidR="00421DB1">
        <w:t xml:space="preserve">and other meetings </w:t>
      </w:r>
      <w:r w:rsidR="003D691B">
        <w:t>at the ITU</w:t>
      </w:r>
      <w:r w:rsidR="00F02CAE">
        <w:t xml:space="preserve"> such as Task Groups and Working Parties</w:t>
      </w:r>
      <w:r w:rsidR="003D691B">
        <w:t>.</w:t>
      </w:r>
      <w:r w:rsidR="0034512B">
        <w:t xml:space="preserve"> </w:t>
      </w:r>
      <w:r w:rsidR="00EC1E20">
        <w:t xml:space="preserve">We welcome the opportunity provided by these memberships to engage </w:t>
      </w:r>
      <w:r w:rsidR="00421DB1">
        <w:t>on behalf of mobile operators</w:t>
      </w:r>
      <w:r w:rsidR="005A33DE">
        <w:t xml:space="preserve"> </w:t>
      </w:r>
      <w:r w:rsidR="00421DB1">
        <w:t>in</w:t>
      </w:r>
      <w:r w:rsidR="00EC1E20">
        <w:t xml:space="preserve"> intergovernmental discussions about </w:t>
      </w:r>
      <w:r w:rsidR="00421DB1">
        <w:t>issue</w:t>
      </w:r>
      <w:r w:rsidR="00EC1E20">
        <w:t xml:space="preserve">s that directly affect </w:t>
      </w:r>
      <w:r w:rsidR="005A33DE">
        <w:t>our</w:t>
      </w:r>
      <w:r w:rsidR="00EC1E20">
        <w:t xml:space="preserve"> industry.</w:t>
      </w:r>
    </w:p>
    <w:p w14:paraId="6239779D" w14:textId="77777777" w:rsidR="00676B9C" w:rsidRDefault="00676B9C" w:rsidP="007C5F0D">
      <w:pPr>
        <w:spacing w:after="0"/>
      </w:pPr>
    </w:p>
    <w:p w14:paraId="51AEA7DD" w14:textId="7DE46E43" w:rsidR="00421DB1" w:rsidRDefault="00676B9C" w:rsidP="00755271">
      <w:pPr>
        <w:spacing w:after="0"/>
      </w:pPr>
      <w:r>
        <w:t>Having said that, we note</w:t>
      </w:r>
      <w:r w:rsidR="00364DDD">
        <w:t xml:space="preserve"> our role in representing the mobile </w:t>
      </w:r>
      <w:r w:rsidR="004E1FE0">
        <w:t>operators</w:t>
      </w:r>
      <w:r w:rsidR="00364DDD">
        <w:t xml:space="preserve"> at the ITU </w:t>
      </w:r>
      <w:r w:rsidR="00BD5FDC">
        <w:t>becomes ever more important in cases where</w:t>
      </w:r>
      <w:r>
        <w:t xml:space="preserve"> our operator members </w:t>
      </w:r>
      <w:r w:rsidR="00BD5FDC">
        <w:t xml:space="preserve">find the costs of </w:t>
      </w:r>
      <w:r w:rsidR="00743A1B">
        <w:t>S</w:t>
      </w:r>
      <w:r w:rsidR="00BD5FDC">
        <w:t xml:space="preserve">ector Membership prohibitively high for the benefits given. This has led to some operators terminating their </w:t>
      </w:r>
      <w:r w:rsidR="00590383">
        <w:t>membership, which</w:t>
      </w:r>
      <w:r w:rsidR="00BD5FDC">
        <w:t xml:space="preserve"> means the ITU is not fully benefitting from their</w:t>
      </w:r>
      <w:r w:rsidR="00755271">
        <w:t xml:space="preserve"> important role in the international mobile broadband ecosystem and </w:t>
      </w:r>
      <w:r w:rsidR="00BD5FDC">
        <w:t xml:space="preserve">their </w:t>
      </w:r>
      <w:r w:rsidR="00755271">
        <w:t xml:space="preserve">valuable </w:t>
      </w:r>
      <w:r w:rsidR="00BE46E9">
        <w:t xml:space="preserve">evidence-based </w:t>
      </w:r>
      <w:r w:rsidR="00755271">
        <w:t xml:space="preserve">input into ITU discussions. </w:t>
      </w:r>
    </w:p>
    <w:p w14:paraId="346A9D5B" w14:textId="77777777" w:rsidR="00421DB1" w:rsidRDefault="00421DB1" w:rsidP="00755271">
      <w:pPr>
        <w:spacing w:after="0"/>
      </w:pPr>
    </w:p>
    <w:p w14:paraId="79237E40" w14:textId="75DB1699" w:rsidR="00676B9C" w:rsidRDefault="00421DB1" w:rsidP="00755271">
      <w:pPr>
        <w:spacing w:after="0"/>
      </w:pPr>
      <w:r>
        <w:t>We believe</w:t>
      </w:r>
      <w:r w:rsidR="00755271">
        <w:t xml:space="preserve"> there </w:t>
      </w:r>
      <w:r w:rsidR="00BE46E9">
        <w:t xml:space="preserve">are </w:t>
      </w:r>
      <w:r w:rsidR="00755271">
        <w:t>a</w:t>
      </w:r>
      <w:r w:rsidR="00676B9C">
        <w:t xml:space="preserve"> num</w:t>
      </w:r>
      <w:r w:rsidR="00755271">
        <w:t>ber o</w:t>
      </w:r>
      <w:r w:rsidR="00676B9C">
        <w:t xml:space="preserve">f </w:t>
      </w:r>
      <w:r>
        <w:t xml:space="preserve">areas in which improvements </w:t>
      </w:r>
      <w:r w:rsidR="00BD5FDC">
        <w:t>could create a stronger ITU by making</w:t>
      </w:r>
      <w:r>
        <w:t xml:space="preserve"> </w:t>
      </w:r>
      <w:r w:rsidR="00676B9C">
        <w:t xml:space="preserve">Sector Membership more attractive and </w:t>
      </w:r>
      <w:r w:rsidR="00743A1B">
        <w:t xml:space="preserve">increasing </w:t>
      </w:r>
      <w:r w:rsidR="00BE46E9">
        <w:t xml:space="preserve">industry </w:t>
      </w:r>
      <w:r w:rsidR="00676B9C">
        <w:t>participa</w:t>
      </w:r>
      <w:r w:rsidR="00BE46E9">
        <w:t>tion</w:t>
      </w:r>
      <w:r w:rsidR="00755271">
        <w:t>:</w:t>
      </w:r>
    </w:p>
    <w:p w14:paraId="61AF676B" w14:textId="77777777" w:rsidR="00676B9C" w:rsidRDefault="00676B9C" w:rsidP="007C5F0D">
      <w:pPr>
        <w:spacing w:after="0"/>
      </w:pPr>
    </w:p>
    <w:p w14:paraId="211F4B9D" w14:textId="7C806898" w:rsidR="009022E5" w:rsidRDefault="009022E5" w:rsidP="008F4214">
      <w:r>
        <w:rPr>
          <w:b/>
        </w:rPr>
        <w:t xml:space="preserve">1. </w:t>
      </w:r>
      <w:r w:rsidR="003C15AF">
        <w:rPr>
          <w:b/>
        </w:rPr>
        <w:t>Enhance t</w:t>
      </w:r>
      <w:r w:rsidR="00FC39FE" w:rsidRPr="009022E5">
        <w:rPr>
          <w:b/>
        </w:rPr>
        <w:t>ransparency:</w:t>
      </w:r>
      <w:r w:rsidR="00FC39FE">
        <w:t xml:space="preserve"> </w:t>
      </w:r>
      <w:r w:rsidR="00D92E6D">
        <w:t xml:space="preserve">The ITU will benefit from allowing </w:t>
      </w:r>
      <w:r w:rsidR="00FC39FE">
        <w:t xml:space="preserve">Sector Members </w:t>
      </w:r>
      <w:r w:rsidR="00D92E6D">
        <w:t xml:space="preserve">to participate in all </w:t>
      </w:r>
      <w:r w:rsidR="00FC39FE">
        <w:t xml:space="preserve">key discussions </w:t>
      </w:r>
      <w:r w:rsidR="00D92E6D">
        <w:t>and meetings. This is not always the case</w:t>
      </w:r>
      <w:r w:rsidR="00743A1B">
        <w:t>; for example</w:t>
      </w:r>
      <w:r w:rsidR="00D92E6D">
        <w:t>,</w:t>
      </w:r>
      <w:r w:rsidR="00FC39FE">
        <w:t xml:space="preserve"> the Council Working Group on </w:t>
      </w:r>
      <w:r w:rsidR="00421DB1">
        <w:t>Internet-Related Public Policy</w:t>
      </w:r>
      <w:r w:rsidR="00EA2D87">
        <w:t xml:space="preserve"> and </w:t>
      </w:r>
      <w:r w:rsidR="00FC39FE">
        <w:t xml:space="preserve">some </w:t>
      </w:r>
      <w:r w:rsidR="00EA2D87">
        <w:t xml:space="preserve">of the </w:t>
      </w:r>
      <w:r w:rsidR="00FC39FE">
        <w:t xml:space="preserve">regional </w:t>
      </w:r>
      <w:r w:rsidR="00EA2D87">
        <w:t>Study Groups</w:t>
      </w:r>
      <w:r w:rsidR="00D92E6D">
        <w:t xml:space="preserve"> do not allow participation </w:t>
      </w:r>
      <w:r w:rsidR="00743A1B">
        <w:t>of some or all Sector Members</w:t>
      </w:r>
      <w:r w:rsidR="00421DB1">
        <w:t>.</w:t>
      </w:r>
      <w:r w:rsidR="00EA2D87">
        <w:t xml:space="preserve"> </w:t>
      </w:r>
      <w:r w:rsidR="00421DB1">
        <w:t>I</w:t>
      </w:r>
      <w:r w:rsidR="00FC39FE">
        <w:t xml:space="preserve">n </w:t>
      </w:r>
      <w:r w:rsidR="00421DB1">
        <w:t xml:space="preserve">the </w:t>
      </w:r>
      <w:r w:rsidR="00FC39FE">
        <w:t xml:space="preserve">GSMA’s case, because our Head Office happens to be located in London, we </w:t>
      </w:r>
      <w:proofErr w:type="gramStart"/>
      <w:r w:rsidR="00FC39FE">
        <w:t xml:space="preserve">are </w:t>
      </w:r>
      <w:r w:rsidR="00421DB1">
        <w:t>barred</w:t>
      </w:r>
      <w:proofErr w:type="gramEnd"/>
      <w:r w:rsidR="00421DB1">
        <w:t xml:space="preserve"> from </w:t>
      </w:r>
      <w:r w:rsidR="00FC39FE">
        <w:t>attend</w:t>
      </w:r>
      <w:r w:rsidR="00421DB1">
        <w:t>ing</w:t>
      </w:r>
      <w:r w:rsidR="00FC39FE">
        <w:t xml:space="preserve"> </w:t>
      </w:r>
      <w:r w:rsidR="00421DB1">
        <w:t xml:space="preserve">some </w:t>
      </w:r>
      <w:r w:rsidR="00FC39FE">
        <w:t xml:space="preserve">regional </w:t>
      </w:r>
      <w:r w:rsidR="00421DB1">
        <w:t>S</w:t>
      </w:r>
      <w:r w:rsidR="00FC39FE">
        <w:t xml:space="preserve">tudy </w:t>
      </w:r>
      <w:r w:rsidR="00421DB1">
        <w:t>G</w:t>
      </w:r>
      <w:r w:rsidR="00FC39FE">
        <w:t xml:space="preserve">roup meetings, even though we have </w:t>
      </w:r>
      <w:r w:rsidR="00421DB1">
        <w:t xml:space="preserve">operator </w:t>
      </w:r>
      <w:r w:rsidR="00FC39FE">
        <w:t xml:space="preserve">members, </w:t>
      </w:r>
      <w:r w:rsidR="00421DB1">
        <w:t xml:space="preserve">local </w:t>
      </w:r>
      <w:r w:rsidR="00FC39FE">
        <w:t xml:space="preserve">staff and </w:t>
      </w:r>
      <w:r w:rsidR="00421DB1">
        <w:t xml:space="preserve">large </w:t>
      </w:r>
      <w:r w:rsidR="00FC39FE">
        <w:t xml:space="preserve">GSMA offices in Latin America, Africa and Asia. </w:t>
      </w:r>
      <w:r w:rsidR="00D92E6D">
        <w:t>W</w:t>
      </w:r>
      <w:r w:rsidR="00755271">
        <w:t xml:space="preserve">e believe </w:t>
      </w:r>
      <w:r w:rsidR="00D92E6D">
        <w:t xml:space="preserve">the </w:t>
      </w:r>
      <w:r w:rsidR="00755271">
        <w:t xml:space="preserve">ITU should </w:t>
      </w:r>
      <w:r w:rsidR="00BE46E9">
        <w:t xml:space="preserve">not only </w:t>
      </w:r>
      <w:r w:rsidR="00755271">
        <w:t xml:space="preserve">allow </w:t>
      </w:r>
      <w:r w:rsidR="00BE46E9">
        <w:t xml:space="preserve">but also actively welcome </w:t>
      </w:r>
      <w:r w:rsidR="00743A1B">
        <w:t xml:space="preserve">all </w:t>
      </w:r>
      <w:r w:rsidR="00FC39FE">
        <w:t xml:space="preserve">Sector Members to participate in all </w:t>
      </w:r>
      <w:r w:rsidR="003C15AF">
        <w:t xml:space="preserve">such </w:t>
      </w:r>
      <w:r w:rsidR="00FC39FE">
        <w:t>discussions</w:t>
      </w:r>
      <w:r w:rsidR="00743A1B">
        <w:t xml:space="preserve"> and should recognise the value that voluntary private sector participation can bring</w:t>
      </w:r>
      <w:r w:rsidR="00755271">
        <w:t>.</w:t>
      </w:r>
    </w:p>
    <w:p w14:paraId="48A49469" w14:textId="653987A0" w:rsidR="005A33DE" w:rsidRDefault="009022E5" w:rsidP="008F4214">
      <w:r>
        <w:rPr>
          <w:b/>
        </w:rPr>
        <w:t xml:space="preserve">2. </w:t>
      </w:r>
      <w:r w:rsidR="003C15AF">
        <w:rPr>
          <w:b/>
        </w:rPr>
        <w:t>Minimise c</w:t>
      </w:r>
      <w:r w:rsidR="00BE46E9" w:rsidRPr="009022E5">
        <w:rPr>
          <w:b/>
        </w:rPr>
        <w:t xml:space="preserve">osts: </w:t>
      </w:r>
      <w:r w:rsidR="00BE46E9" w:rsidRPr="00755271">
        <w:t>In addition to t</w:t>
      </w:r>
      <w:r w:rsidR="00BE46E9">
        <w:t xml:space="preserve">he fees for ITU Sector Membership, there are considerable resource and travel costs associated with attending ITU meetings. With the introduction of new Focus Groups, </w:t>
      </w:r>
      <w:r w:rsidR="00843DD2">
        <w:t xml:space="preserve">Rapporteur Groups, </w:t>
      </w:r>
      <w:r w:rsidR="00BE46E9">
        <w:t xml:space="preserve">Study Groups (SG20) and regional Study Groups over the past two years, the number of meetings has proliferated. We find that many of the topics </w:t>
      </w:r>
      <w:r w:rsidR="00421DB1">
        <w:t xml:space="preserve">that </w:t>
      </w:r>
      <w:proofErr w:type="gramStart"/>
      <w:r w:rsidR="00421DB1">
        <w:t xml:space="preserve">are </w:t>
      </w:r>
      <w:r w:rsidR="00BE46E9">
        <w:t xml:space="preserve">being </w:t>
      </w:r>
      <w:r w:rsidR="00421DB1">
        <w:t>in</w:t>
      </w:r>
      <w:r w:rsidR="00BE46E9">
        <w:t>troduced</w:t>
      </w:r>
      <w:proofErr w:type="gramEnd"/>
      <w:r w:rsidR="00BE46E9">
        <w:t xml:space="preserve"> in these meetings </w:t>
      </w:r>
      <w:r w:rsidR="00421DB1">
        <w:t xml:space="preserve">are duplicative of </w:t>
      </w:r>
      <w:r w:rsidR="00BE46E9">
        <w:t>work already under way</w:t>
      </w:r>
      <w:r w:rsidR="00421DB1">
        <w:t>, either</w:t>
      </w:r>
      <w:r w:rsidR="00BE46E9">
        <w:t xml:space="preserve"> in other parts of the ITU or in other </w:t>
      </w:r>
      <w:r w:rsidR="005A33DE">
        <w:t>organisations and institutions</w:t>
      </w:r>
      <w:r w:rsidR="00BE46E9">
        <w:t xml:space="preserve">. We urge the ITU to look for ways to minimise the introduction </w:t>
      </w:r>
      <w:r w:rsidR="00421DB1">
        <w:t>of duplicative work,</w:t>
      </w:r>
      <w:r w:rsidR="005A33DE">
        <w:t xml:space="preserve"> particularly by undertaking research before </w:t>
      </w:r>
      <w:r w:rsidR="00421DB1">
        <w:t>adopting</w:t>
      </w:r>
      <w:r w:rsidR="005A33DE">
        <w:t xml:space="preserve"> new work items,</w:t>
      </w:r>
      <w:r w:rsidR="00BE46E9">
        <w:t xml:space="preserve"> a</w:t>
      </w:r>
      <w:r w:rsidR="005A33DE">
        <w:t xml:space="preserve">nd to focus on </w:t>
      </w:r>
      <w:r w:rsidR="00421DB1">
        <w:t xml:space="preserve">prioritisation and </w:t>
      </w:r>
      <w:r w:rsidR="005A33DE">
        <w:t xml:space="preserve">streamlining </w:t>
      </w:r>
      <w:r w:rsidR="00BE46E9">
        <w:t xml:space="preserve">so that important topics </w:t>
      </w:r>
      <w:proofErr w:type="gramStart"/>
      <w:r w:rsidR="00BE46E9">
        <w:t>can be given</w:t>
      </w:r>
      <w:proofErr w:type="gramEnd"/>
      <w:r w:rsidR="00BE46E9">
        <w:t xml:space="preserve"> adequate discussion time</w:t>
      </w:r>
      <w:r>
        <w:t xml:space="preserve"> within the existing meetings framework</w:t>
      </w:r>
      <w:r w:rsidR="00D92E6D">
        <w:t>. Allowing</w:t>
      </w:r>
      <w:r w:rsidR="003C15AF">
        <w:t xml:space="preserve"> local staff within global Sector Member organisations to attend </w:t>
      </w:r>
      <w:r w:rsidR="00843DD2">
        <w:t>r</w:t>
      </w:r>
      <w:r w:rsidR="003C15AF">
        <w:t xml:space="preserve">egional meetings </w:t>
      </w:r>
      <w:r w:rsidR="00743A1B">
        <w:t xml:space="preserve">would also </w:t>
      </w:r>
      <w:r w:rsidR="003C15AF">
        <w:t>minimise travel costs.</w:t>
      </w:r>
    </w:p>
    <w:p w14:paraId="6CDE59D5" w14:textId="6B15016E" w:rsidR="00755271" w:rsidRDefault="009022E5">
      <w:pPr>
        <w:spacing w:after="0"/>
      </w:pPr>
      <w:r>
        <w:rPr>
          <w:b/>
        </w:rPr>
        <w:t xml:space="preserve">3. </w:t>
      </w:r>
      <w:r w:rsidR="00B51794">
        <w:rPr>
          <w:b/>
        </w:rPr>
        <w:t>Use of</w:t>
      </w:r>
      <w:r w:rsidR="00676B9C" w:rsidRPr="00676B9C">
        <w:rPr>
          <w:b/>
        </w:rPr>
        <w:t xml:space="preserve"> industry evidence and expertise:</w:t>
      </w:r>
      <w:r w:rsidR="00676B9C">
        <w:t xml:space="preserve"> </w:t>
      </w:r>
      <w:r w:rsidR="00B51794">
        <w:t>Industry expertise, information and data should form a central part of ITU discussion</w:t>
      </w:r>
      <w:r w:rsidR="00743A1B">
        <w:t>s</w:t>
      </w:r>
      <w:r w:rsidR="00B51794">
        <w:t xml:space="preserve"> alongside input from Member States</w:t>
      </w:r>
      <w:r>
        <w:t>.</w:t>
      </w:r>
      <w:r w:rsidR="00FC39FE">
        <w:t xml:space="preserve">  </w:t>
      </w:r>
      <w:r w:rsidR="00B51794">
        <w:t xml:space="preserve">This </w:t>
      </w:r>
      <w:r w:rsidR="00743A1B">
        <w:t xml:space="preserve">will </w:t>
      </w:r>
      <w:r w:rsidR="00B51794">
        <w:t>help root decisions</w:t>
      </w:r>
      <w:r w:rsidR="00BE46E9">
        <w:t xml:space="preserve"> in </w:t>
      </w:r>
      <w:r w:rsidR="00BE46E9">
        <w:lastRenderedPageBreak/>
        <w:t xml:space="preserve">the </w:t>
      </w:r>
      <w:r w:rsidR="00FC39FE">
        <w:t xml:space="preserve">reality of </w:t>
      </w:r>
      <w:r w:rsidR="00BE46E9">
        <w:t xml:space="preserve">operating </w:t>
      </w:r>
      <w:r w:rsidR="00B51794">
        <w:t xml:space="preserve">communications services </w:t>
      </w:r>
      <w:r w:rsidR="00FC39FE">
        <w:t xml:space="preserve">in </w:t>
      </w:r>
      <w:r w:rsidR="00BE46E9">
        <w:t xml:space="preserve">today’s liberalised </w:t>
      </w:r>
      <w:r w:rsidR="00FC39FE">
        <w:t>market</w:t>
      </w:r>
      <w:r w:rsidR="00BE46E9">
        <w:t>s</w:t>
      </w:r>
      <w:r w:rsidR="00B51794">
        <w:t xml:space="preserve"> and </w:t>
      </w:r>
      <w:r w:rsidR="00743A1B">
        <w:t xml:space="preserve">will </w:t>
      </w:r>
      <w:r w:rsidR="00B51794">
        <w:t>strengthen</w:t>
      </w:r>
      <w:r w:rsidR="00806D73">
        <w:t xml:space="preserve"> </w:t>
      </w:r>
      <w:r w:rsidR="00BE46E9">
        <w:t>the robustness of ITU Recommendations and other outputs</w:t>
      </w:r>
      <w:r w:rsidR="00806D73">
        <w:t xml:space="preserve">. Such an approach will also encourage </w:t>
      </w:r>
      <w:r w:rsidR="005A33DE">
        <w:t xml:space="preserve">industry participation. </w:t>
      </w:r>
      <w:r w:rsidR="00843DD2">
        <w:t xml:space="preserve">We believe that Study Group and Working Party chairs should be encouraged to treat Sector Member and Member State input equitably, recognising the value that both the private sector and the public sector bring to the discussions. </w:t>
      </w:r>
    </w:p>
    <w:p w14:paraId="29292A7B" w14:textId="77777777" w:rsidR="0034512B" w:rsidRDefault="0034512B">
      <w:pPr>
        <w:spacing w:after="0"/>
      </w:pPr>
      <w:r>
        <w:t xml:space="preserve"> </w:t>
      </w:r>
    </w:p>
    <w:p w14:paraId="2B4F6BF4" w14:textId="7B40EA84" w:rsidR="005A33DE" w:rsidRDefault="009022E5" w:rsidP="008F4214">
      <w:r>
        <w:t xml:space="preserve">4. </w:t>
      </w:r>
      <w:r w:rsidR="005A33DE" w:rsidRPr="008F4214">
        <w:rPr>
          <w:b/>
        </w:rPr>
        <w:t>P</w:t>
      </w:r>
      <w:r w:rsidR="00667492" w:rsidRPr="008F4214">
        <w:rPr>
          <w:b/>
        </w:rPr>
        <w:t>rocess and procedures</w:t>
      </w:r>
      <w:r w:rsidR="00667492">
        <w:t xml:space="preserve">. </w:t>
      </w:r>
      <w:r w:rsidR="00806D73">
        <w:t xml:space="preserve">The GSMA believes continued commitment </w:t>
      </w:r>
      <w:r w:rsidR="005A33DE">
        <w:t>to documented ITU process and procedures</w:t>
      </w:r>
      <w:r w:rsidR="00806D73">
        <w:t xml:space="preserve"> is vital</w:t>
      </w:r>
      <w:r w:rsidR="005A33DE">
        <w:t xml:space="preserve">, particularly </w:t>
      </w:r>
      <w:r>
        <w:t xml:space="preserve">in </w:t>
      </w:r>
      <w:r w:rsidR="005A33DE">
        <w:t xml:space="preserve">relation to document introduction, consensus determination, </w:t>
      </w:r>
      <w:r>
        <w:t xml:space="preserve">pre-determined outcomes and accurate meeting </w:t>
      </w:r>
      <w:r w:rsidR="005A33DE">
        <w:t>reporting</w:t>
      </w:r>
      <w:r>
        <w:t xml:space="preserve">, especially </w:t>
      </w:r>
      <w:r w:rsidR="005A33DE">
        <w:t xml:space="preserve">in Study Groups. </w:t>
      </w:r>
      <w:r w:rsidR="00DD27FB">
        <w:t xml:space="preserve">Such a focus is vital </w:t>
      </w:r>
      <w:proofErr w:type="gramStart"/>
      <w:r w:rsidR="00DD27FB">
        <w:t xml:space="preserve">to a </w:t>
      </w:r>
      <w:r w:rsidR="00667492">
        <w:t>collegial</w:t>
      </w:r>
      <w:r w:rsidR="00B84724">
        <w:t xml:space="preserve"> and collaborative</w:t>
      </w:r>
      <w:r w:rsidR="00667492">
        <w:t xml:space="preserve"> environment </w:t>
      </w:r>
      <w:r w:rsidR="00B84724">
        <w:t xml:space="preserve">and </w:t>
      </w:r>
      <w:r w:rsidR="00743A1B">
        <w:t xml:space="preserve">to </w:t>
      </w:r>
      <w:r w:rsidR="005A33DE">
        <w:t xml:space="preserve">strengthen </w:t>
      </w:r>
      <w:r w:rsidR="00B84724">
        <w:t xml:space="preserve">relationships </w:t>
      </w:r>
      <w:r w:rsidR="00DD27FB">
        <w:t>between all parties</w:t>
      </w:r>
      <w:proofErr w:type="gramEnd"/>
      <w:r w:rsidR="005A33DE">
        <w:t>.</w:t>
      </w:r>
    </w:p>
    <w:p w14:paraId="20ED3D1E" w14:textId="34A69D0B" w:rsidR="001D0994" w:rsidRDefault="001D0994" w:rsidP="00667492">
      <w:pPr>
        <w:spacing w:after="0"/>
      </w:pPr>
      <w:r>
        <w:t>In light of these recommendations</w:t>
      </w:r>
      <w:r w:rsidR="00DD27FB">
        <w:t>, and in order to encourage</w:t>
      </w:r>
      <w:r>
        <w:t xml:space="preserve"> participation of </w:t>
      </w:r>
      <w:r w:rsidR="00743A1B">
        <w:t>S</w:t>
      </w:r>
      <w:r>
        <w:t xml:space="preserve">ector </w:t>
      </w:r>
      <w:r w:rsidR="00743A1B">
        <w:t>M</w:t>
      </w:r>
      <w:r>
        <w:t xml:space="preserve">embers, the GSMA </w:t>
      </w:r>
      <w:r w:rsidR="00DD27FB">
        <w:t>supports</w:t>
      </w:r>
      <w:r>
        <w:t xml:space="preserve"> the ITU</w:t>
      </w:r>
      <w:r w:rsidR="00DD27FB">
        <w:t xml:space="preserve"> focusing on </w:t>
      </w:r>
      <w:r w:rsidR="00743A1B">
        <w:t xml:space="preserve">the following </w:t>
      </w:r>
      <w:r w:rsidR="00DD27FB">
        <w:t>key pr</w:t>
      </w:r>
      <w:r w:rsidR="00743A1B">
        <w:t>iorities for</w:t>
      </w:r>
      <w:r w:rsidR="00DD27FB">
        <w:t xml:space="preserve"> </w:t>
      </w:r>
      <w:r>
        <w:t>2020-2023:</w:t>
      </w:r>
    </w:p>
    <w:p w14:paraId="484E7AB2" w14:textId="77777777" w:rsidR="001D0994" w:rsidRDefault="001D0994" w:rsidP="00667492">
      <w:pPr>
        <w:spacing w:after="0"/>
      </w:pPr>
    </w:p>
    <w:p w14:paraId="05C5CD7E" w14:textId="56CD5E8D" w:rsidR="006C307F" w:rsidRDefault="001D0994" w:rsidP="006C307F">
      <w:pPr>
        <w:pStyle w:val="ListParagraph"/>
        <w:numPr>
          <w:ilvl w:val="0"/>
          <w:numId w:val="29"/>
        </w:numPr>
        <w:spacing w:after="0"/>
      </w:pPr>
      <w:r>
        <w:t xml:space="preserve">The ITU should stay within its </w:t>
      </w:r>
      <w:r w:rsidR="006C307F">
        <w:t xml:space="preserve">clear </w:t>
      </w:r>
      <w:r>
        <w:t xml:space="preserve">remit in order to be effective and minimise </w:t>
      </w:r>
      <w:r w:rsidR="006C307F">
        <w:t xml:space="preserve">costs and </w:t>
      </w:r>
      <w:r w:rsidR="00743A1B">
        <w:t xml:space="preserve">should </w:t>
      </w:r>
      <w:r w:rsidR="006C307F">
        <w:t>not focus on new and emerging internet technologies, which are in the nascent stages of development</w:t>
      </w:r>
      <w:r w:rsidR="00743A1B">
        <w:t>, where other organisations are already engaged in standards and regulatory framework development</w:t>
      </w:r>
      <w:r w:rsidR="006C307F">
        <w:t>.</w:t>
      </w:r>
    </w:p>
    <w:p w14:paraId="1069118D" w14:textId="3A0388DF" w:rsidR="0088283F" w:rsidRDefault="0088283F" w:rsidP="006C307F">
      <w:pPr>
        <w:pStyle w:val="ListParagraph"/>
        <w:numPr>
          <w:ilvl w:val="0"/>
          <w:numId w:val="29"/>
        </w:numPr>
        <w:spacing w:after="0"/>
      </w:pPr>
      <w:r>
        <w:t>The ITU should recognise the importance of all stakeholders</w:t>
      </w:r>
      <w:r w:rsidR="00DD27FB">
        <w:t xml:space="preserve">, including industry service providers, </w:t>
      </w:r>
      <w:r>
        <w:t>in developing and investing in</w:t>
      </w:r>
      <w:r w:rsidR="00E36923">
        <w:t xml:space="preserve"> current and future technology for connectivity. Market</w:t>
      </w:r>
      <w:r w:rsidR="00DD27FB">
        <w:t>-</w:t>
      </w:r>
      <w:r w:rsidR="00E36923">
        <w:t xml:space="preserve">based approaches to the development of technologies </w:t>
      </w:r>
      <w:proofErr w:type="gramStart"/>
      <w:r w:rsidR="00E36923">
        <w:t xml:space="preserve">should be </w:t>
      </w:r>
      <w:r w:rsidR="00DD27FB">
        <w:t>embraced</w:t>
      </w:r>
      <w:proofErr w:type="gramEnd"/>
      <w:r w:rsidR="00DD27FB">
        <w:t xml:space="preserve"> </w:t>
      </w:r>
      <w:r w:rsidR="00E36923">
        <w:t xml:space="preserve">by the ITU. Attempts </w:t>
      </w:r>
      <w:proofErr w:type="gramStart"/>
      <w:r w:rsidR="00E36923">
        <w:t>to globally regulate</w:t>
      </w:r>
      <w:proofErr w:type="gramEnd"/>
      <w:r w:rsidR="00E36923">
        <w:t xml:space="preserve"> </w:t>
      </w:r>
      <w:r w:rsidR="00DD27FB">
        <w:t xml:space="preserve">some </w:t>
      </w:r>
      <w:r w:rsidR="00E36923">
        <w:t>technolog</w:t>
      </w:r>
      <w:r w:rsidR="00DD27FB">
        <w:t>ies</w:t>
      </w:r>
      <w:r w:rsidR="00E36923">
        <w:t xml:space="preserve"> will have a negative impact on connectivity and connecting the unconnected. The ITU should avoid interference in global markets </w:t>
      </w:r>
      <w:r w:rsidR="00DD27FB">
        <w:t xml:space="preserve">where it </w:t>
      </w:r>
      <w:r w:rsidR="00E36923">
        <w:t>would hinder ongoing investment.</w:t>
      </w:r>
    </w:p>
    <w:p w14:paraId="29D2F93C" w14:textId="348B614D" w:rsidR="006C307F" w:rsidRDefault="006C307F" w:rsidP="006C307F">
      <w:pPr>
        <w:pStyle w:val="ListParagraph"/>
        <w:numPr>
          <w:ilvl w:val="0"/>
          <w:numId w:val="29"/>
        </w:numPr>
        <w:spacing w:after="0"/>
      </w:pPr>
      <w:r>
        <w:t xml:space="preserve">ITU-D should focus on engaging </w:t>
      </w:r>
      <w:r w:rsidR="001D0994">
        <w:t xml:space="preserve">members to participate in capacity building. Capacity building should </w:t>
      </w:r>
      <w:r w:rsidR="00743A1B">
        <w:t>focus on increasing</w:t>
      </w:r>
      <w:r w:rsidR="001D0994">
        <w:t xml:space="preserve"> connectivity to </w:t>
      </w:r>
      <w:proofErr w:type="gramStart"/>
      <w:r>
        <w:t>lesser-developed</w:t>
      </w:r>
      <w:proofErr w:type="gramEnd"/>
      <w:r w:rsidR="001D0994">
        <w:t xml:space="preserve"> and underdeveloped countries </w:t>
      </w:r>
      <w:r w:rsidR="00743A1B">
        <w:t>and take</w:t>
      </w:r>
      <w:r w:rsidR="001D0994">
        <w:t xml:space="preserve"> into account </w:t>
      </w:r>
      <w:r w:rsidR="00743A1B">
        <w:t xml:space="preserve">the fact </w:t>
      </w:r>
      <w:r w:rsidR="001D0994">
        <w:t>t</w:t>
      </w:r>
      <w:r>
        <w:t xml:space="preserve">hat connectivity can underpin achievements in the </w:t>
      </w:r>
      <w:r w:rsidR="00743A1B">
        <w:t>S</w:t>
      </w:r>
      <w:r>
        <w:t xml:space="preserve">ustainable </w:t>
      </w:r>
      <w:r w:rsidR="00743A1B">
        <w:t>D</w:t>
      </w:r>
      <w:r>
        <w:t xml:space="preserve">evelopment </w:t>
      </w:r>
      <w:r w:rsidR="00743A1B">
        <w:t>G</w:t>
      </w:r>
      <w:r>
        <w:t xml:space="preserve">oals. </w:t>
      </w:r>
    </w:p>
    <w:p w14:paraId="1DB03051" w14:textId="6220A47B" w:rsidR="001D0994" w:rsidRDefault="006C307F" w:rsidP="006C307F">
      <w:pPr>
        <w:pStyle w:val="ListParagraph"/>
        <w:numPr>
          <w:ilvl w:val="0"/>
          <w:numId w:val="29"/>
        </w:numPr>
        <w:spacing w:after="0"/>
      </w:pPr>
      <w:r>
        <w:t xml:space="preserve">ITU-T should seek to minimise or terminate work that does not focus on standards for international telecommunications and </w:t>
      </w:r>
      <w:r w:rsidR="00E86E2A">
        <w:t xml:space="preserve">that </w:t>
      </w:r>
      <w:r>
        <w:t xml:space="preserve">is duplicating work </w:t>
      </w:r>
      <w:r w:rsidR="00E86E2A">
        <w:t xml:space="preserve">already taking place </w:t>
      </w:r>
      <w:r>
        <w:t>in other standards development organisation</w:t>
      </w:r>
      <w:r w:rsidR="00E86E2A">
        <w:t>s</w:t>
      </w:r>
      <w:r>
        <w:t>. In particular, the ITU-T should recognise that oth</w:t>
      </w:r>
      <w:r w:rsidR="003216AF">
        <w:t xml:space="preserve">er standards organisations hold specifications and recommendations that are within their remit. Duplication of standards work is financially costly </w:t>
      </w:r>
      <w:r w:rsidR="00E86E2A">
        <w:t xml:space="preserve">for all parties, both public and private sector, </w:t>
      </w:r>
      <w:r w:rsidR="003216AF">
        <w:t>and savings can be made by ceasing current work in the ITU-</w:t>
      </w:r>
      <w:proofErr w:type="gramStart"/>
      <w:r w:rsidR="003216AF">
        <w:t>T which</w:t>
      </w:r>
      <w:proofErr w:type="gramEnd"/>
      <w:r w:rsidR="003216AF">
        <w:t xml:space="preserve"> is duplicative.</w:t>
      </w:r>
      <w:r w:rsidR="00E86E2A">
        <w:t xml:space="preserve"> We urge ITU-T to engage actively itself in the work of other fora where relevant, instead of introducing ever more focus groups and other </w:t>
      </w:r>
      <w:proofErr w:type="spellStart"/>
      <w:r w:rsidR="00E86E2A">
        <w:t>works</w:t>
      </w:r>
      <w:bookmarkStart w:id="0" w:name="_GoBack"/>
      <w:bookmarkEnd w:id="0"/>
      <w:r w:rsidR="00E86E2A">
        <w:t>treams</w:t>
      </w:r>
      <w:proofErr w:type="spellEnd"/>
      <w:r w:rsidR="00E86E2A">
        <w:t xml:space="preserve"> within ITU.</w:t>
      </w:r>
    </w:p>
    <w:p w14:paraId="5679B52F" w14:textId="51F2B2F3" w:rsidR="00F41FB0" w:rsidRDefault="00E86E2A" w:rsidP="00E86E2A">
      <w:pPr>
        <w:pStyle w:val="ListParagraph"/>
        <w:numPr>
          <w:ilvl w:val="0"/>
          <w:numId w:val="29"/>
        </w:numPr>
        <w:spacing w:after="0"/>
      </w:pPr>
      <w:r>
        <w:t xml:space="preserve">In </w:t>
      </w:r>
      <w:r w:rsidR="006C307F">
        <w:t>ITU-R</w:t>
      </w:r>
      <w:r>
        <w:t xml:space="preserve">, </w:t>
      </w:r>
      <w:r w:rsidR="006817E7">
        <w:t>t</w:t>
      </w:r>
      <w:r w:rsidR="00DD27FB">
        <w:t xml:space="preserve">he 2020-2023 timeframe sits between two crucial World </w:t>
      </w:r>
      <w:proofErr w:type="spellStart"/>
      <w:r w:rsidR="00DD27FB">
        <w:t>Radiocommunication</w:t>
      </w:r>
      <w:proofErr w:type="spellEnd"/>
      <w:r w:rsidR="00DD27FB">
        <w:t xml:space="preserve"> </w:t>
      </w:r>
      <w:r w:rsidR="00590383">
        <w:t>Conferences, which</w:t>
      </w:r>
      <w:r w:rsidR="00F41FB0">
        <w:t xml:space="preserve"> will define the future development of mobile networks. WRC-19 will </w:t>
      </w:r>
      <w:r w:rsidR="006817E7">
        <w:t xml:space="preserve">decide on </w:t>
      </w:r>
      <w:r w:rsidR="00F41FB0">
        <w:t xml:space="preserve">the development of bands above 24 GHz for IMT and their planning and use on a global basis will depend on harmonisation both through regional groups and globally at the ITU. WRC-2023, meanwhile, is already set to consider the future use of spectrum below 1 GHz in Region 1, which </w:t>
      </w:r>
      <w:proofErr w:type="gramStart"/>
      <w:r w:rsidR="00F41FB0">
        <w:t>has already been discussed</w:t>
      </w:r>
      <w:proofErr w:type="gramEnd"/>
      <w:r w:rsidR="00F41FB0">
        <w:t xml:space="preserve"> in other </w:t>
      </w:r>
      <w:r w:rsidR="006817E7">
        <w:t>R</w:t>
      </w:r>
      <w:r w:rsidR="00F41FB0">
        <w:t xml:space="preserve">egions. </w:t>
      </w:r>
    </w:p>
    <w:p w14:paraId="1628A624" w14:textId="0D0E205C" w:rsidR="00F41FB0" w:rsidRDefault="00F41FB0">
      <w:pPr>
        <w:pStyle w:val="ListParagraph"/>
        <w:spacing w:after="0"/>
        <w:ind w:left="360"/>
      </w:pPr>
      <w:r>
        <w:t>Both these elements will allow access to vital future spectrum that will be the backbone of next-generation m</w:t>
      </w:r>
      <w:r w:rsidR="00523CB4">
        <w:t xml:space="preserve">obile broadband networks capable of delivering a huge range of services to the world’s citizens. The </w:t>
      </w:r>
      <w:r w:rsidR="00E86E2A">
        <w:t>ITU-R</w:t>
      </w:r>
      <w:r w:rsidR="00523CB4">
        <w:t xml:space="preserve">’s stewardship of discussions including </w:t>
      </w:r>
      <w:r w:rsidR="00E86E2A">
        <w:t>M</w:t>
      </w:r>
      <w:r w:rsidR="00523CB4">
        <w:t xml:space="preserve">ember </w:t>
      </w:r>
      <w:r w:rsidR="00E86E2A">
        <w:t>S</w:t>
      </w:r>
      <w:r w:rsidR="00523CB4">
        <w:t xml:space="preserve">tates and </w:t>
      </w:r>
      <w:r w:rsidR="00E86E2A">
        <w:t>S</w:t>
      </w:r>
      <w:r w:rsidR="00523CB4">
        <w:t xml:space="preserve">ector </w:t>
      </w:r>
      <w:r w:rsidR="00523CB4">
        <w:lastRenderedPageBreak/>
        <w:t xml:space="preserve">members alike can benefit the access to harmonised </w:t>
      </w:r>
      <w:r w:rsidR="00B73D47">
        <w:t>spectrum, which</w:t>
      </w:r>
      <w:r w:rsidR="00D60ACD">
        <w:t xml:space="preserve"> is vital</w:t>
      </w:r>
      <w:r w:rsidR="00523CB4">
        <w:t xml:space="preserve"> for future generations of affordable mobile services.</w:t>
      </w:r>
    </w:p>
    <w:p w14:paraId="307A734B" w14:textId="13CC8E08" w:rsidR="00D60ACD" w:rsidRDefault="00D60ACD">
      <w:pPr>
        <w:pStyle w:val="ListParagraph"/>
        <w:spacing w:after="0"/>
        <w:ind w:left="360"/>
      </w:pPr>
      <w:r>
        <w:t>Both WRCs will demonstrated the need to share spectrum on an equitable basis</w:t>
      </w:r>
      <w:r w:rsidR="00E86E2A">
        <w:t>,</w:t>
      </w:r>
      <w:r>
        <w:t xml:space="preserve"> and a fully modernised approach including up to date network parameters for all services must be encouraged. </w:t>
      </w:r>
      <w:r w:rsidR="004F0A6B">
        <w:t xml:space="preserve">Industry input to this is vital. Looking at highly congested spectrum bands on a long-term basis will also be vital to ensuring that all services are able to fairly share the airwaves for the </w:t>
      </w:r>
      <w:proofErr w:type="gramStart"/>
      <w:r w:rsidR="004F0A6B">
        <w:t>foreseeable</w:t>
      </w:r>
      <w:proofErr w:type="gramEnd"/>
      <w:r w:rsidR="004F0A6B">
        <w:t xml:space="preserve"> future.</w:t>
      </w:r>
    </w:p>
    <w:p w14:paraId="64A5D145" w14:textId="77777777" w:rsidR="00F41FB0" w:rsidRDefault="00F41FB0">
      <w:pPr>
        <w:pStyle w:val="ListParagraph"/>
        <w:spacing w:after="0"/>
        <w:ind w:left="360"/>
      </w:pPr>
    </w:p>
    <w:p w14:paraId="485A39C7" w14:textId="14B86384" w:rsidR="003216AF" w:rsidRDefault="003216AF">
      <w:pPr>
        <w:spacing w:after="0"/>
      </w:pPr>
      <w:r>
        <w:t>O</w:t>
      </w:r>
      <w:r w:rsidR="00127F43">
        <w:t>verall, in 2020-20</w:t>
      </w:r>
      <w:r w:rsidR="00EC3FFC">
        <w:t xml:space="preserve">23 the ITU should focus on its </w:t>
      </w:r>
      <w:r w:rsidR="00E86E2A">
        <w:t xml:space="preserve">core </w:t>
      </w:r>
      <w:r w:rsidR="00EC3FFC">
        <w:t xml:space="preserve">remit </w:t>
      </w:r>
      <w:r w:rsidR="00E86E2A">
        <w:t>of</w:t>
      </w:r>
      <w:r w:rsidR="00EC3FFC">
        <w:t xml:space="preserve"> international telecommunication</w:t>
      </w:r>
      <w:r w:rsidR="00E86E2A">
        <w:t>s</w:t>
      </w:r>
      <w:r w:rsidR="00EC3FFC">
        <w:t xml:space="preserve">. By doing this, duplication of work being done in other institutions and organisations will be avoided. Additionally, the ITU needs to minimise its spending and cut costs in order to be an effective and efficient organisation. </w:t>
      </w:r>
      <w:r w:rsidR="007B272C">
        <w:t>Focusing on e</w:t>
      </w:r>
      <w:r w:rsidR="00EC3FFC">
        <w:t xml:space="preserve">nabling capacity building for achievement of the sustainable </w:t>
      </w:r>
      <w:r w:rsidR="007B272C">
        <w:t>development goals could b</w:t>
      </w:r>
      <w:r w:rsidR="007B7F74">
        <w:t xml:space="preserve">e a notable achievement for this period, though capacity building </w:t>
      </w:r>
      <w:proofErr w:type="gramStart"/>
      <w:r w:rsidR="007B7F74">
        <w:t>should be done</w:t>
      </w:r>
      <w:proofErr w:type="gramEnd"/>
      <w:r w:rsidR="007B7F74">
        <w:t xml:space="preserve"> in partnership with other stakeho</w:t>
      </w:r>
      <w:r w:rsidR="005832EC">
        <w:t xml:space="preserve">lders </w:t>
      </w:r>
      <w:r w:rsidR="00E86E2A">
        <w:t xml:space="preserve">where possible </w:t>
      </w:r>
      <w:r w:rsidR="005832EC">
        <w:t xml:space="preserve">to ensure </w:t>
      </w:r>
      <w:r w:rsidR="00E86E2A">
        <w:t>provide evidence-based learning and minimise costs</w:t>
      </w:r>
      <w:r w:rsidR="005832EC">
        <w:t>.</w:t>
      </w:r>
    </w:p>
    <w:sectPr w:rsidR="003216AF" w:rsidSect="0001029B">
      <w:headerReference w:type="default" r:id="rId9"/>
      <w:footerReference w:type="default" r:id="rId10"/>
      <w:headerReference w:type="first" r:id="rId11"/>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B54B0" w14:textId="77777777" w:rsidR="001A6592" w:rsidRDefault="001A6592">
      <w:pPr>
        <w:spacing w:after="0" w:line="240" w:lineRule="auto"/>
      </w:pPr>
      <w:r>
        <w:separator/>
      </w:r>
    </w:p>
  </w:endnote>
  <w:endnote w:type="continuationSeparator" w:id="0">
    <w:p w14:paraId="4A93E87F" w14:textId="77777777" w:rsidR="001A6592" w:rsidRDefault="001A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27C6" w14:textId="77777777" w:rsidR="00D60ACD" w:rsidRDefault="00D60ACD">
    <w:pPr>
      <w:pStyle w:val="Footer"/>
      <w:rPr>
        <w:b/>
        <w:color w:val="000000"/>
      </w:rPr>
    </w:pPr>
  </w:p>
  <w:p w14:paraId="3930BB2F" w14:textId="77777777" w:rsidR="00D60ACD" w:rsidRDefault="00D60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B8FB" w14:textId="77777777" w:rsidR="001A6592" w:rsidRDefault="001A6592">
      <w:pPr>
        <w:spacing w:after="0" w:line="240" w:lineRule="auto"/>
      </w:pPr>
      <w:r>
        <w:separator/>
      </w:r>
    </w:p>
  </w:footnote>
  <w:footnote w:type="continuationSeparator" w:id="0">
    <w:p w14:paraId="19C8AC26" w14:textId="77777777" w:rsidR="001A6592" w:rsidRDefault="001A6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D06D" w14:textId="77777777" w:rsidR="00D60ACD" w:rsidRDefault="00D60ACD">
    <w:pPr>
      <w:pStyle w:val="Header"/>
    </w:pPr>
  </w:p>
  <w:p w14:paraId="3DEEB47F" w14:textId="77777777" w:rsidR="00D60ACD" w:rsidRDefault="00D60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475A" w14:textId="77777777" w:rsidR="00D60ACD" w:rsidRDefault="00D60ACD">
    <w:pPr>
      <w:pStyle w:val="Header"/>
    </w:pPr>
  </w:p>
  <w:p w14:paraId="370923A2" w14:textId="77777777" w:rsidR="00D60ACD" w:rsidRDefault="00D6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4FE1"/>
    <w:multiLevelType w:val="hybridMultilevel"/>
    <w:tmpl w:val="8112F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C015B"/>
    <w:multiLevelType w:val="hybridMultilevel"/>
    <w:tmpl w:val="37646B20"/>
    <w:lvl w:ilvl="0" w:tplc="6A98A7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F2CA5"/>
    <w:multiLevelType w:val="hybridMultilevel"/>
    <w:tmpl w:val="C422F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6186B"/>
    <w:multiLevelType w:val="hybridMultilevel"/>
    <w:tmpl w:val="7466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73406"/>
    <w:multiLevelType w:val="hybridMultilevel"/>
    <w:tmpl w:val="53881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4A440D"/>
    <w:multiLevelType w:val="hybridMultilevel"/>
    <w:tmpl w:val="315632CA"/>
    <w:lvl w:ilvl="0" w:tplc="46242D88">
      <w:start w:val="3"/>
      <w:numFmt w:val="bullet"/>
      <w:lvlText w:val="•"/>
      <w:lvlJc w:val="left"/>
      <w:pPr>
        <w:ind w:left="1069" w:hanging="360"/>
      </w:pPr>
      <w:rPr>
        <w:rFonts w:ascii="Calibri" w:eastAsia="Times New Roman" w:hAnsi="Calibri" w:hint="default"/>
      </w:rPr>
    </w:lvl>
    <w:lvl w:ilvl="1" w:tplc="08090003">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BA25251"/>
    <w:multiLevelType w:val="hybridMultilevel"/>
    <w:tmpl w:val="494663CA"/>
    <w:lvl w:ilvl="0" w:tplc="21DEAED0">
      <w:start w:val="1"/>
      <w:numFmt w:val="decimal"/>
      <w:lvlText w:val="%1."/>
      <w:lvlJc w:val="left"/>
      <w:pPr>
        <w:ind w:left="720" w:hanging="360"/>
      </w:pPr>
      <w:rPr>
        <w:rFonts w:ascii="Calibri" w:hAnsi="Calibri" w:cs="Times New Roman" w:hint="default"/>
        <w:b/>
        <w:i w:val="0"/>
        <w:sz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FF1463"/>
    <w:multiLevelType w:val="hybridMultilevel"/>
    <w:tmpl w:val="9D067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50FDA"/>
    <w:multiLevelType w:val="hybridMultilevel"/>
    <w:tmpl w:val="B2608D34"/>
    <w:lvl w:ilvl="0" w:tplc="0809000F">
      <w:start w:val="1"/>
      <w:numFmt w:val="decimal"/>
      <w:lvlText w:val="%1."/>
      <w:lvlJc w:val="left"/>
      <w:pPr>
        <w:ind w:left="1146" w:hanging="360"/>
      </w:pPr>
      <w:rPr>
        <w:rFonts w:cs="Times New Roman"/>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9" w15:restartNumberingAfterBreak="0">
    <w:nsid w:val="23733A9A"/>
    <w:multiLevelType w:val="hybridMultilevel"/>
    <w:tmpl w:val="E87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4274C"/>
    <w:multiLevelType w:val="hybridMultilevel"/>
    <w:tmpl w:val="8384E686"/>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21E12"/>
    <w:multiLevelType w:val="hybridMultilevel"/>
    <w:tmpl w:val="A2005E14"/>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03975"/>
    <w:multiLevelType w:val="hybridMultilevel"/>
    <w:tmpl w:val="F46A3AF0"/>
    <w:lvl w:ilvl="0" w:tplc="87E28982">
      <w:start w:val="1"/>
      <w:numFmt w:val="bullet"/>
      <w:lvlText w:val="•"/>
      <w:lvlJc w:val="left"/>
      <w:pPr>
        <w:tabs>
          <w:tab w:val="num" w:pos="720"/>
        </w:tabs>
        <w:ind w:left="720" w:hanging="360"/>
      </w:pPr>
      <w:rPr>
        <w:rFonts w:ascii="Arial" w:hAnsi="Arial" w:hint="default"/>
      </w:rPr>
    </w:lvl>
    <w:lvl w:ilvl="1" w:tplc="EB28F2DC" w:tentative="1">
      <w:start w:val="1"/>
      <w:numFmt w:val="bullet"/>
      <w:lvlText w:val="•"/>
      <w:lvlJc w:val="left"/>
      <w:pPr>
        <w:tabs>
          <w:tab w:val="num" w:pos="1440"/>
        </w:tabs>
        <w:ind w:left="1440" w:hanging="360"/>
      </w:pPr>
      <w:rPr>
        <w:rFonts w:ascii="Arial" w:hAnsi="Arial" w:hint="default"/>
      </w:rPr>
    </w:lvl>
    <w:lvl w:ilvl="2" w:tplc="AC98B208" w:tentative="1">
      <w:start w:val="1"/>
      <w:numFmt w:val="bullet"/>
      <w:lvlText w:val="•"/>
      <w:lvlJc w:val="left"/>
      <w:pPr>
        <w:tabs>
          <w:tab w:val="num" w:pos="2160"/>
        </w:tabs>
        <w:ind w:left="2160" w:hanging="360"/>
      </w:pPr>
      <w:rPr>
        <w:rFonts w:ascii="Arial" w:hAnsi="Arial" w:hint="default"/>
      </w:rPr>
    </w:lvl>
    <w:lvl w:ilvl="3" w:tplc="8C8E9D16" w:tentative="1">
      <w:start w:val="1"/>
      <w:numFmt w:val="bullet"/>
      <w:lvlText w:val="•"/>
      <w:lvlJc w:val="left"/>
      <w:pPr>
        <w:tabs>
          <w:tab w:val="num" w:pos="2880"/>
        </w:tabs>
        <w:ind w:left="2880" w:hanging="360"/>
      </w:pPr>
      <w:rPr>
        <w:rFonts w:ascii="Arial" w:hAnsi="Arial" w:hint="default"/>
      </w:rPr>
    </w:lvl>
    <w:lvl w:ilvl="4" w:tplc="BFC2F98E" w:tentative="1">
      <w:start w:val="1"/>
      <w:numFmt w:val="bullet"/>
      <w:lvlText w:val="•"/>
      <w:lvlJc w:val="left"/>
      <w:pPr>
        <w:tabs>
          <w:tab w:val="num" w:pos="3600"/>
        </w:tabs>
        <w:ind w:left="3600" w:hanging="360"/>
      </w:pPr>
      <w:rPr>
        <w:rFonts w:ascii="Arial" w:hAnsi="Arial" w:hint="default"/>
      </w:rPr>
    </w:lvl>
    <w:lvl w:ilvl="5" w:tplc="565C7418" w:tentative="1">
      <w:start w:val="1"/>
      <w:numFmt w:val="bullet"/>
      <w:lvlText w:val="•"/>
      <w:lvlJc w:val="left"/>
      <w:pPr>
        <w:tabs>
          <w:tab w:val="num" w:pos="4320"/>
        </w:tabs>
        <w:ind w:left="4320" w:hanging="360"/>
      </w:pPr>
      <w:rPr>
        <w:rFonts w:ascii="Arial" w:hAnsi="Arial" w:hint="default"/>
      </w:rPr>
    </w:lvl>
    <w:lvl w:ilvl="6" w:tplc="53AE8BAC" w:tentative="1">
      <w:start w:val="1"/>
      <w:numFmt w:val="bullet"/>
      <w:lvlText w:val="•"/>
      <w:lvlJc w:val="left"/>
      <w:pPr>
        <w:tabs>
          <w:tab w:val="num" w:pos="5040"/>
        </w:tabs>
        <w:ind w:left="5040" w:hanging="360"/>
      </w:pPr>
      <w:rPr>
        <w:rFonts w:ascii="Arial" w:hAnsi="Arial" w:hint="default"/>
      </w:rPr>
    </w:lvl>
    <w:lvl w:ilvl="7" w:tplc="B3C41BEA" w:tentative="1">
      <w:start w:val="1"/>
      <w:numFmt w:val="bullet"/>
      <w:lvlText w:val="•"/>
      <w:lvlJc w:val="left"/>
      <w:pPr>
        <w:tabs>
          <w:tab w:val="num" w:pos="5760"/>
        </w:tabs>
        <w:ind w:left="5760" w:hanging="360"/>
      </w:pPr>
      <w:rPr>
        <w:rFonts w:ascii="Arial" w:hAnsi="Arial" w:hint="default"/>
      </w:rPr>
    </w:lvl>
    <w:lvl w:ilvl="8" w:tplc="3B4E98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350D89"/>
    <w:multiLevelType w:val="hybridMultilevel"/>
    <w:tmpl w:val="E0D86D70"/>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87056"/>
    <w:multiLevelType w:val="hybridMultilevel"/>
    <w:tmpl w:val="A760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A69A7"/>
    <w:multiLevelType w:val="hybridMultilevel"/>
    <w:tmpl w:val="0F8274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5AF205D"/>
    <w:multiLevelType w:val="hybridMultilevel"/>
    <w:tmpl w:val="B45E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630BF9"/>
    <w:multiLevelType w:val="hybridMultilevel"/>
    <w:tmpl w:val="F642F7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2D20652"/>
    <w:multiLevelType w:val="hybridMultilevel"/>
    <w:tmpl w:val="75DAB9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6467D27"/>
    <w:multiLevelType w:val="hybridMultilevel"/>
    <w:tmpl w:val="0BE47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FE4E68"/>
    <w:multiLevelType w:val="hybridMultilevel"/>
    <w:tmpl w:val="F0FCA570"/>
    <w:lvl w:ilvl="0" w:tplc="0809000F">
      <w:start w:val="1"/>
      <w:numFmt w:val="decimal"/>
      <w:lvlText w:val="%1."/>
      <w:lvlJc w:val="left"/>
      <w:pPr>
        <w:tabs>
          <w:tab w:val="num" w:pos="360"/>
        </w:tabs>
        <w:ind w:left="360" w:hanging="360"/>
      </w:pPr>
      <w:rPr>
        <w:rFonts w:cs="Times New Roman" w:hint="default"/>
      </w:rPr>
    </w:lvl>
    <w:lvl w:ilvl="1" w:tplc="EB28F2DC">
      <w:start w:val="1"/>
      <w:numFmt w:val="bullet"/>
      <w:lvlText w:val="•"/>
      <w:lvlJc w:val="left"/>
      <w:pPr>
        <w:tabs>
          <w:tab w:val="num" w:pos="1080"/>
        </w:tabs>
        <w:ind w:left="1080" w:hanging="360"/>
      </w:pPr>
      <w:rPr>
        <w:rFonts w:ascii="Arial" w:hAnsi="Arial" w:hint="default"/>
      </w:rPr>
    </w:lvl>
    <w:lvl w:ilvl="2" w:tplc="AC98B208">
      <w:start w:val="1"/>
      <w:numFmt w:val="bullet"/>
      <w:lvlText w:val="•"/>
      <w:lvlJc w:val="left"/>
      <w:pPr>
        <w:tabs>
          <w:tab w:val="num" w:pos="1800"/>
        </w:tabs>
        <w:ind w:left="1800" w:hanging="360"/>
      </w:pPr>
      <w:rPr>
        <w:rFonts w:ascii="Arial" w:hAnsi="Arial" w:hint="default"/>
      </w:rPr>
    </w:lvl>
    <w:lvl w:ilvl="3" w:tplc="0809000F">
      <w:start w:val="1"/>
      <w:numFmt w:val="decimal"/>
      <w:lvlText w:val="%4."/>
      <w:lvlJc w:val="left"/>
      <w:pPr>
        <w:tabs>
          <w:tab w:val="num" w:pos="2520"/>
        </w:tabs>
        <w:ind w:left="2520" w:hanging="360"/>
      </w:pPr>
      <w:rPr>
        <w:rFonts w:hint="default"/>
      </w:rPr>
    </w:lvl>
    <w:lvl w:ilvl="4" w:tplc="BFC2F98E" w:tentative="1">
      <w:start w:val="1"/>
      <w:numFmt w:val="bullet"/>
      <w:lvlText w:val="•"/>
      <w:lvlJc w:val="left"/>
      <w:pPr>
        <w:tabs>
          <w:tab w:val="num" w:pos="3240"/>
        </w:tabs>
        <w:ind w:left="3240" w:hanging="360"/>
      </w:pPr>
      <w:rPr>
        <w:rFonts w:ascii="Arial" w:hAnsi="Arial" w:hint="default"/>
      </w:rPr>
    </w:lvl>
    <w:lvl w:ilvl="5" w:tplc="565C7418" w:tentative="1">
      <w:start w:val="1"/>
      <w:numFmt w:val="bullet"/>
      <w:lvlText w:val="•"/>
      <w:lvlJc w:val="left"/>
      <w:pPr>
        <w:tabs>
          <w:tab w:val="num" w:pos="3960"/>
        </w:tabs>
        <w:ind w:left="3960" w:hanging="360"/>
      </w:pPr>
      <w:rPr>
        <w:rFonts w:ascii="Arial" w:hAnsi="Arial" w:hint="default"/>
      </w:rPr>
    </w:lvl>
    <w:lvl w:ilvl="6" w:tplc="53AE8BAC" w:tentative="1">
      <w:start w:val="1"/>
      <w:numFmt w:val="bullet"/>
      <w:lvlText w:val="•"/>
      <w:lvlJc w:val="left"/>
      <w:pPr>
        <w:tabs>
          <w:tab w:val="num" w:pos="4680"/>
        </w:tabs>
        <w:ind w:left="4680" w:hanging="360"/>
      </w:pPr>
      <w:rPr>
        <w:rFonts w:ascii="Arial" w:hAnsi="Arial" w:hint="default"/>
      </w:rPr>
    </w:lvl>
    <w:lvl w:ilvl="7" w:tplc="B3C41BEA" w:tentative="1">
      <w:start w:val="1"/>
      <w:numFmt w:val="bullet"/>
      <w:lvlText w:val="•"/>
      <w:lvlJc w:val="left"/>
      <w:pPr>
        <w:tabs>
          <w:tab w:val="num" w:pos="5400"/>
        </w:tabs>
        <w:ind w:left="5400" w:hanging="360"/>
      </w:pPr>
      <w:rPr>
        <w:rFonts w:ascii="Arial" w:hAnsi="Arial" w:hint="default"/>
      </w:rPr>
    </w:lvl>
    <w:lvl w:ilvl="8" w:tplc="3B4E981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AC45909"/>
    <w:multiLevelType w:val="hybridMultilevel"/>
    <w:tmpl w:val="D58E6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259B4"/>
    <w:multiLevelType w:val="hybridMultilevel"/>
    <w:tmpl w:val="2C92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27DF8"/>
    <w:multiLevelType w:val="hybridMultilevel"/>
    <w:tmpl w:val="AFA0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41616"/>
    <w:multiLevelType w:val="hybridMultilevel"/>
    <w:tmpl w:val="22F4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2748A1"/>
    <w:multiLevelType w:val="hybridMultilevel"/>
    <w:tmpl w:val="06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36287"/>
    <w:multiLevelType w:val="hybridMultilevel"/>
    <w:tmpl w:val="3D123F7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233"/>
    <w:multiLevelType w:val="hybridMultilevel"/>
    <w:tmpl w:val="1774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30DBE"/>
    <w:multiLevelType w:val="hybridMultilevel"/>
    <w:tmpl w:val="B48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5"/>
  </w:num>
  <w:num w:numId="4">
    <w:abstractNumId w:val="0"/>
  </w:num>
  <w:num w:numId="5">
    <w:abstractNumId w:val="15"/>
  </w:num>
  <w:num w:numId="6">
    <w:abstractNumId w:val="26"/>
  </w:num>
  <w:num w:numId="7">
    <w:abstractNumId w:val="11"/>
  </w:num>
  <w:num w:numId="8">
    <w:abstractNumId w:val="22"/>
  </w:num>
  <w:num w:numId="9">
    <w:abstractNumId w:val="9"/>
  </w:num>
  <w:num w:numId="10">
    <w:abstractNumId w:val="2"/>
  </w:num>
  <w:num w:numId="11">
    <w:abstractNumId w:val="13"/>
  </w:num>
  <w:num w:numId="12">
    <w:abstractNumId w:val="14"/>
  </w:num>
  <w:num w:numId="13">
    <w:abstractNumId w:val="10"/>
  </w:num>
  <w:num w:numId="14">
    <w:abstractNumId w:val="21"/>
  </w:num>
  <w:num w:numId="15">
    <w:abstractNumId w:val="1"/>
  </w:num>
  <w:num w:numId="16">
    <w:abstractNumId w:val="18"/>
  </w:num>
  <w:num w:numId="17">
    <w:abstractNumId w:val="8"/>
  </w:num>
  <w:num w:numId="18">
    <w:abstractNumId w:val="3"/>
  </w:num>
  <w:num w:numId="19">
    <w:abstractNumId w:val="25"/>
  </w:num>
  <w:num w:numId="20">
    <w:abstractNumId w:val="12"/>
  </w:num>
  <w:num w:numId="21">
    <w:abstractNumId w:val="20"/>
  </w:num>
  <w:num w:numId="22">
    <w:abstractNumId w:val="17"/>
  </w:num>
  <w:num w:numId="23">
    <w:abstractNumId w:val="16"/>
  </w:num>
  <w:num w:numId="24">
    <w:abstractNumId w:val="27"/>
  </w:num>
  <w:num w:numId="25">
    <w:abstractNumId w:val="24"/>
  </w:num>
  <w:num w:numId="26">
    <w:abstractNumId w:val="28"/>
  </w:num>
  <w:num w:numId="27">
    <w:abstractNumId w:val="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În"/>
    <w:docVar w:name="85TrailerDateField" w:val="~}¡Î^"/>
    <w:docVar w:name="85TrailerDraft" w:val="~}›Îe"/>
    <w:docVar w:name="85TrailerTime" w:val="~}¤Î["/>
    <w:docVar w:name="85TrailerType" w:val="~}žÎbbe"/>
    <w:docVar w:name="MPDocID" w:val="~}¥Îme q tJ{ IzJo¦¡¢Ju¡¢J]\^[J~M  Wnzo"/>
    <w:docVar w:name="NewDocStampType" w:val="~}¢Îd"/>
  </w:docVars>
  <w:rsids>
    <w:rsidRoot w:val="001E714C"/>
    <w:rsid w:val="0001029B"/>
    <w:rsid w:val="0001100C"/>
    <w:rsid w:val="0001451E"/>
    <w:rsid w:val="00022BAB"/>
    <w:rsid w:val="000352AC"/>
    <w:rsid w:val="0006305B"/>
    <w:rsid w:val="000708EB"/>
    <w:rsid w:val="0007602E"/>
    <w:rsid w:val="00085C01"/>
    <w:rsid w:val="00092572"/>
    <w:rsid w:val="000B6077"/>
    <w:rsid w:val="000B7FE7"/>
    <w:rsid w:val="000C1B16"/>
    <w:rsid w:val="00113ED4"/>
    <w:rsid w:val="00127F43"/>
    <w:rsid w:val="0013132C"/>
    <w:rsid w:val="001333EF"/>
    <w:rsid w:val="001836AF"/>
    <w:rsid w:val="00185126"/>
    <w:rsid w:val="001A6592"/>
    <w:rsid w:val="001A6AA3"/>
    <w:rsid w:val="001B0F50"/>
    <w:rsid w:val="001B140E"/>
    <w:rsid w:val="001B58C9"/>
    <w:rsid w:val="001C6F3C"/>
    <w:rsid w:val="001D0994"/>
    <w:rsid w:val="001D6102"/>
    <w:rsid w:val="001D790E"/>
    <w:rsid w:val="001E714C"/>
    <w:rsid w:val="001F468C"/>
    <w:rsid w:val="001F5692"/>
    <w:rsid w:val="00232343"/>
    <w:rsid w:val="00233D8E"/>
    <w:rsid w:val="00250632"/>
    <w:rsid w:val="00260339"/>
    <w:rsid w:val="002651BF"/>
    <w:rsid w:val="002740D7"/>
    <w:rsid w:val="002B0730"/>
    <w:rsid w:val="002D7D3C"/>
    <w:rsid w:val="002F6145"/>
    <w:rsid w:val="003173CA"/>
    <w:rsid w:val="003216AF"/>
    <w:rsid w:val="0034512B"/>
    <w:rsid w:val="00364DDD"/>
    <w:rsid w:val="00380E40"/>
    <w:rsid w:val="00390266"/>
    <w:rsid w:val="003C15AF"/>
    <w:rsid w:val="003D691B"/>
    <w:rsid w:val="003E018A"/>
    <w:rsid w:val="00421DB1"/>
    <w:rsid w:val="0046150E"/>
    <w:rsid w:val="00497A99"/>
    <w:rsid w:val="004D0595"/>
    <w:rsid w:val="004E1A87"/>
    <w:rsid w:val="004E1FE0"/>
    <w:rsid w:val="004F0A6B"/>
    <w:rsid w:val="00505852"/>
    <w:rsid w:val="00506427"/>
    <w:rsid w:val="005101BA"/>
    <w:rsid w:val="00523CB4"/>
    <w:rsid w:val="0053014B"/>
    <w:rsid w:val="005369CA"/>
    <w:rsid w:val="0054010B"/>
    <w:rsid w:val="005448C6"/>
    <w:rsid w:val="00545A31"/>
    <w:rsid w:val="005832EC"/>
    <w:rsid w:val="0058617E"/>
    <w:rsid w:val="00590383"/>
    <w:rsid w:val="005911F8"/>
    <w:rsid w:val="005923C1"/>
    <w:rsid w:val="005A33DE"/>
    <w:rsid w:val="005C1A14"/>
    <w:rsid w:val="00604C85"/>
    <w:rsid w:val="006279C8"/>
    <w:rsid w:val="00640B5F"/>
    <w:rsid w:val="00656090"/>
    <w:rsid w:val="00661C51"/>
    <w:rsid w:val="00667492"/>
    <w:rsid w:val="00676B9C"/>
    <w:rsid w:val="006817E7"/>
    <w:rsid w:val="00685541"/>
    <w:rsid w:val="00694BE6"/>
    <w:rsid w:val="006C12E5"/>
    <w:rsid w:val="006C307F"/>
    <w:rsid w:val="006C5151"/>
    <w:rsid w:val="006C56FD"/>
    <w:rsid w:val="006F3E5B"/>
    <w:rsid w:val="006F4135"/>
    <w:rsid w:val="006F4A6B"/>
    <w:rsid w:val="007343B4"/>
    <w:rsid w:val="00743A1B"/>
    <w:rsid w:val="00751F3C"/>
    <w:rsid w:val="00752BC6"/>
    <w:rsid w:val="00755271"/>
    <w:rsid w:val="00762B9A"/>
    <w:rsid w:val="007830F5"/>
    <w:rsid w:val="007B272C"/>
    <w:rsid w:val="007B7F74"/>
    <w:rsid w:val="007C5F0D"/>
    <w:rsid w:val="007F4330"/>
    <w:rsid w:val="00804F4E"/>
    <w:rsid w:val="00806D73"/>
    <w:rsid w:val="00813E84"/>
    <w:rsid w:val="0082789D"/>
    <w:rsid w:val="0083121C"/>
    <w:rsid w:val="00843DD2"/>
    <w:rsid w:val="00872104"/>
    <w:rsid w:val="0088283F"/>
    <w:rsid w:val="008A7EDB"/>
    <w:rsid w:val="008C0248"/>
    <w:rsid w:val="008C4935"/>
    <w:rsid w:val="008F4214"/>
    <w:rsid w:val="009022E5"/>
    <w:rsid w:val="009211FA"/>
    <w:rsid w:val="00923557"/>
    <w:rsid w:val="009327A8"/>
    <w:rsid w:val="00937D41"/>
    <w:rsid w:val="00941363"/>
    <w:rsid w:val="00942CA8"/>
    <w:rsid w:val="00945916"/>
    <w:rsid w:val="00973005"/>
    <w:rsid w:val="00987EF0"/>
    <w:rsid w:val="009920E0"/>
    <w:rsid w:val="009F2DC3"/>
    <w:rsid w:val="009F4775"/>
    <w:rsid w:val="00A03BD9"/>
    <w:rsid w:val="00A1592C"/>
    <w:rsid w:val="00A5259D"/>
    <w:rsid w:val="00A5362F"/>
    <w:rsid w:val="00A64DD2"/>
    <w:rsid w:val="00A703A3"/>
    <w:rsid w:val="00A75E7E"/>
    <w:rsid w:val="00A77EC8"/>
    <w:rsid w:val="00A807DA"/>
    <w:rsid w:val="00A90051"/>
    <w:rsid w:val="00AD07A9"/>
    <w:rsid w:val="00AD5BCA"/>
    <w:rsid w:val="00AF04D3"/>
    <w:rsid w:val="00AF45CC"/>
    <w:rsid w:val="00B150F1"/>
    <w:rsid w:val="00B2519E"/>
    <w:rsid w:val="00B51794"/>
    <w:rsid w:val="00B52AEC"/>
    <w:rsid w:val="00B73D47"/>
    <w:rsid w:val="00B84724"/>
    <w:rsid w:val="00B85806"/>
    <w:rsid w:val="00B92926"/>
    <w:rsid w:val="00BA080A"/>
    <w:rsid w:val="00BD5FDC"/>
    <w:rsid w:val="00BE46E9"/>
    <w:rsid w:val="00BE6B8F"/>
    <w:rsid w:val="00BF6E80"/>
    <w:rsid w:val="00BF77FF"/>
    <w:rsid w:val="00C04955"/>
    <w:rsid w:val="00C40D8B"/>
    <w:rsid w:val="00C543FB"/>
    <w:rsid w:val="00CC3CAF"/>
    <w:rsid w:val="00D14EE9"/>
    <w:rsid w:val="00D543F6"/>
    <w:rsid w:val="00D60ACD"/>
    <w:rsid w:val="00D74057"/>
    <w:rsid w:val="00D74AD7"/>
    <w:rsid w:val="00D771A7"/>
    <w:rsid w:val="00D92E6D"/>
    <w:rsid w:val="00DB03E9"/>
    <w:rsid w:val="00DB0B77"/>
    <w:rsid w:val="00DD27FB"/>
    <w:rsid w:val="00DD32E3"/>
    <w:rsid w:val="00DE0FC7"/>
    <w:rsid w:val="00E118F6"/>
    <w:rsid w:val="00E36923"/>
    <w:rsid w:val="00E7535D"/>
    <w:rsid w:val="00E762E2"/>
    <w:rsid w:val="00E83593"/>
    <w:rsid w:val="00E86E2A"/>
    <w:rsid w:val="00E9653F"/>
    <w:rsid w:val="00EA2D87"/>
    <w:rsid w:val="00EA2FAE"/>
    <w:rsid w:val="00EA3CFD"/>
    <w:rsid w:val="00EA5E85"/>
    <w:rsid w:val="00EC1E20"/>
    <w:rsid w:val="00EC2988"/>
    <w:rsid w:val="00EC3FFC"/>
    <w:rsid w:val="00EE397D"/>
    <w:rsid w:val="00EF586A"/>
    <w:rsid w:val="00F02CAE"/>
    <w:rsid w:val="00F13927"/>
    <w:rsid w:val="00F22201"/>
    <w:rsid w:val="00F36C73"/>
    <w:rsid w:val="00F406A1"/>
    <w:rsid w:val="00F41FB0"/>
    <w:rsid w:val="00F64D1C"/>
    <w:rsid w:val="00F80BA7"/>
    <w:rsid w:val="00F82FBF"/>
    <w:rsid w:val="00FA3A18"/>
    <w:rsid w:val="00FC39FE"/>
    <w:rsid w:val="00FD7248"/>
    <w:rsid w:val="00FE296C"/>
    <w:rsid w:val="00FE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13CC0"/>
  <w15:docId w15:val="{DC4EA528-9312-4E14-8B13-F38ADA0E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paragraph" w:styleId="FootnoteText">
    <w:name w:val="footnote text"/>
    <w:aliases w:val="Footnotes,ALTS FOOTNOTE,Footnote Text Char Char1,Footnote Text Char4 Char Char,Footnote Text Char1 Char1 Char1 Char,Footnote Text Char Char1 Char1 Char Char,Footnote Text Char1 Char1 Char1 Char Char Char1,DNV-FT,fn"/>
    <w:basedOn w:val="Normal"/>
    <w:link w:val="FootnoteTextChar"/>
    <w:semiHidden/>
    <w:pPr>
      <w:spacing w:after="0" w:line="240" w:lineRule="auto"/>
    </w:pPr>
    <w:rPr>
      <w:rFonts w:eastAsia="Times New Roman"/>
      <w:sz w:val="20"/>
      <w:szCs w:val="20"/>
      <w:lang w:val="en-US"/>
    </w:rPr>
  </w:style>
  <w:style w:type="character" w:customStyle="1" w:styleId="FootnoteTextChar">
    <w:name w:val="Footnote Text Char"/>
    <w:aliases w:val="Footnotes Char,ALTS FOOTNOTE Char,Footnote Text Char Char1 Char,Footnote Text Char4 Char Char Char,Footnote Text Char1 Char1 Char1 Char Char,Footnote Text Char Char1 Char1 Char Char Char,DNV-FT Char,fn Char"/>
    <w:basedOn w:val="DefaultParagraphFont"/>
    <w:link w:val="FootnoteText"/>
    <w:semiHidden/>
    <w:locked/>
    <w:rPr>
      <w:rFonts w:ascii="Calibri" w:hAnsi="Calibri" w:cs="Times New Roman"/>
      <w:sz w:val="20"/>
      <w:szCs w:val="20"/>
      <w:lang w:val="en-US" w:eastAsia="x-none"/>
    </w:rPr>
  </w:style>
  <w:style w:type="character" w:styleId="FootnoteReference">
    <w:name w:val="footnote reference"/>
    <w:aliases w:val="Appel note de bas de p,Footnote Reference/,Footnote symbol,Ref,de nota al pie"/>
    <w:basedOn w:val="DefaultParagraphFont"/>
    <w:semiHidden/>
    <w:rPr>
      <w:rFonts w:cs="Times New Roman"/>
      <w:vertAlign w:val="superscript"/>
    </w:rPr>
  </w:style>
  <w:style w:type="character" w:styleId="Hyperlink">
    <w:name w:val="Hyperlink"/>
    <w:basedOn w:val="DefaultParagraphFont"/>
    <w:rPr>
      <w:rFonts w:cs="Times New Roman"/>
      <w:color w:val="0000FF"/>
      <w:u w:val="single"/>
    </w:rPr>
  </w:style>
  <w:style w:type="paragraph" w:styleId="ListParagraph">
    <w:name w:val="List Paragraph"/>
    <w:basedOn w:val="Normal"/>
    <w:qFormat/>
    <w:pPr>
      <w:ind w:left="720"/>
      <w:contextualSpacing/>
    </w:p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Accent21">
    <w:name w:val="Light List - Accent 21"/>
    <w:rPr>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21">
    <w:name w:val="Medium List 2 - Accent 21"/>
    <w:rPr>
      <w:rFonts w:ascii="Cambria" w:eastAsia="Times New Roman" w:hAnsi="Cambria"/>
      <w:color w:val="000000"/>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ColorfulList">
    <w:name w:val="Colorful List"/>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MediumList1-Accent21">
    <w:name w:val="Medium List 1 - Accent 21"/>
    <w:rPr>
      <w:color w:val="000000"/>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character" w:customStyle="1" w:styleId="zzmpTrailerItem">
    <w:name w:val="zzmpTrailerItem"/>
    <w:basedOn w:val="DefaultParagraphFont"/>
    <w:rPr>
      <w:rFonts w:ascii="Calibri" w:hAnsi="Calibri" w:cs="Times New Roman"/>
      <w:noProof/>
      <w:color w:val="auto"/>
      <w:spacing w:val="0"/>
      <w:position w:val="0"/>
      <w:sz w:val="16"/>
      <w:u w:val="none"/>
      <w:effect w:val="none"/>
      <w:vertAlign w:val="baseline"/>
    </w:rPr>
  </w:style>
  <w:style w:type="character" w:styleId="CommentReference">
    <w:name w:val="annotation reference"/>
    <w:basedOn w:val="DefaultParagraphFont"/>
    <w:rsid w:val="00F64D1C"/>
    <w:rPr>
      <w:sz w:val="16"/>
      <w:szCs w:val="16"/>
    </w:rPr>
  </w:style>
  <w:style w:type="paragraph" w:styleId="CommentText">
    <w:name w:val="annotation text"/>
    <w:basedOn w:val="Normal"/>
    <w:link w:val="CommentTextChar"/>
    <w:rsid w:val="00F64D1C"/>
    <w:pPr>
      <w:spacing w:line="240" w:lineRule="auto"/>
    </w:pPr>
    <w:rPr>
      <w:sz w:val="20"/>
      <w:szCs w:val="20"/>
    </w:rPr>
  </w:style>
  <w:style w:type="character" w:customStyle="1" w:styleId="CommentTextChar">
    <w:name w:val="Comment Text Char"/>
    <w:basedOn w:val="DefaultParagraphFont"/>
    <w:link w:val="CommentText"/>
    <w:rsid w:val="00F64D1C"/>
    <w:rPr>
      <w:lang w:eastAsia="en-US"/>
    </w:rPr>
  </w:style>
  <w:style w:type="paragraph" w:styleId="CommentSubject">
    <w:name w:val="annotation subject"/>
    <w:basedOn w:val="CommentText"/>
    <w:next w:val="CommentText"/>
    <w:link w:val="CommentSubjectChar"/>
    <w:rsid w:val="00F64D1C"/>
    <w:rPr>
      <w:b/>
      <w:bCs/>
    </w:rPr>
  </w:style>
  <w:style w:type="character" w:customStyle="1" w:styleId="CommentSubjectChar">
    <w:name w:val="Comment Subject Char"/>
    <w:basedOn w:val="CommentTextChar"/>
    <w:link w:val="CommentSubject"/>
    <w:rsid w:val="00F64D1C"/>
    <w:rPr>
      <w:b/>
      <w:bCs/>
      <w:lang w:eastAsia="en-US"/>
    </w:rPr>
  </w:style>
  <w:style w:type="paragraph" w:styleId="Revision">
    <w:name w:val="Revision"/>
    <w:hidden/>
    <w:uiPriority w:val="99"/>
    <w:semiHidden/>
    <w:rsid w:val="00813E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0"/>
          <w:marBottom w:val="0"/>
          <w:divBdr>
            <w:top w:val="none" w:sz="0" w:space="0" w:color="auto"/>
            <w:left w:val="none" w:sz="0" w:space="0" w:color="auto"/>
            <w:bottom w:val="none" w:sz="0" w:space="0" w:color="auto"/>
            <w:right w:val="none" w:sz="0" w:space="0" w:color="auto"/>
          </w:divBdr>
        </w:div>
        <w:div w:id="4">
          <w:marLeft w:val="446"/>
          <w:marRight w:val="0"/>
          <w:marTop w:val="0"/>
          <w:marBottom w:val="0"/>
          <w:divBdr>
            <w:top w:val="none" w:sz="0" w:space="0" w:color="auto"/>
            <w:left w:val="none" w:sz="0" w:space="0" w:color="auto"/>
            <w:bottom w:val="none" w:sz="0" w:space="0" w:color="auto"/>
            <w:right w:val="none" w:sz="0" w:space="0" w:color="auto"/>
          </w:divBdr>
        </w:div>
        <w:div w:id="10">
          <w:marLeft w:val="446"/>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446"/>
          <w:marRight w:val="0"/>
          <w:marTop w:val="0"/>
          <w:marBottom w:val="0"/>
          <w:divBdr>
            <w:top w:val="none" w:sz="0" w:space="0" w:color="auto"/>
            <w:left w:val="none" w:sz="0" w:space="0" w:color="auto"/>
            <w:bottom w:val="none" w:sz="0" w:space="0" w:color="auto"/>
            <w:right w:val="none" w:sz="0" w:space="0" w:color="auto"/>
          </w:divBdr>
        </w:div>
        <w:div w:id="9">
          <w:marLeft w:val="446"/>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F7645-1175-480E-A83D-17A7564839EA}"/>
</file>

<file path=customXml/itemProps2.xml><?xml version="1.0" encoding="utf-8"?>
<ds:datastoreItem xmlns:ds="http://schemas.openxmlformats.org/officeDocument/2006/customXml" ds:itemID="{5870ECA9-A04B-48EC-9D31-E0858FACFC10}"/>
</file>

<file path=customXml/itemProps3.xml><?xml version="1.0" encoding="utf-8"?>
<ds:datastoreItem xmlns:ds="http://schemas.openxmlformats.org/officeDocument/2006/customXml" ds:itemID="{5042535C-94F4-47D0-B5F3-C73E1879C268}"/>
</file>

<file path=customXml/itemProps4.xml><?xml version="1.0" encoding="utf-8"?>
<ds:datastoreItem xmlns:ds="http://schemas.openxmlformats.org/officeDocument/2006/customXml" ds:itemID="{7BCFEC1F-5E6A-4C5D-B242-4578204592D6}"/>
</file>

<file path=docProps/app.xml><?xml version="1.0" encoding="utf-8"?>
<Properties xmlns="http://schemas.openxmlformats.org/officeDocument/2006/extended-properties" xmlns:vt="http://schemas.openxmlformats.org/officeDocument/2006/docPropsVTypes">
  <Template>Normal</Template>
  <TotalTime>7</TotalTime>
  <Pages>3</Pages>
  <Words>1178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GSMA</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ELUCAREL</dc:creator>
  <cp:lastModifiedBy>Dominique Lazanski</cp:lastModifiedBy>
  <cp:revision>7</cp:revision>
  <cp:lastPrinted>2012-07-18T15:12:00Z</cp:lastPrinted>
  <dcterms:created xsi:type="dcterms:W3CDTF">2017-07-04T09:04:00Z</dcterms:created>
  <dcterms:modified xsi:type="dcterms:W3CDTF">2017-07-06T06:23:00Z</dcterms:modified>
</cp:coreProperties>
</file>